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1775" w14:textId="77777777" w:rsidR="00A81885" w:rsidRPr="00554388" w:rsidRDefault="00604F00" w:rsidP="00A81885">
      <w:pPr>
        <w:spacing w:line="400" w:lineRule="exact"/>
        <w:jc w:val="both"/>
        <w:rPr>
          <w:rFonts w:ascii="Times New Roman" w:hAnsi="Times New Roman" w:cs="Times New Roman"/>
          <w:i/>
          <w:sz w:val="22"/>
        </w:rPr>
      </w:pPr>
      <w:r w:rsidRPr="00554388">
        <w:rPr>
          <w:rFonts w:ascii="Times New Roman" w:hAnsi="Times New Roman" w:cs="Times New Roman"/>
          <w:i/>
          <w:sz w:val="22"/>
        </w:rPr>
        <w:t>香港交易及結算所有限公司及香港聯合交易所有限公司</w:t>
      </w:r>
      <w:r w:rsidR="001F76E5" w:rsidRPr="00554388">
        <w:rPr>
          <w:rFonts w:ascii="Times New Roman" w:hAnsi="Times New Roman" w:cs="Times New Roman"/>
          <w:i/>
          <w:sz w:val="22"/>
        </w:rPr>
        <w:t>（「聯交所」）</w:t>
      </w:r>
      <w:r w:rsidRPr="00554388">
        <w:rPr>
          <w:rFonts w:ascii="Times New Roman" w:hAnsi="Times New Roman" w:cs="Times New Roman"/>
          <w:i/>
          <w:sz w:val="22"/>
        </w:rPr>
        <w:t>對本公告的內容概不負責，對其準確性或完整性亦不發表任何聲明，並明確表示概不對因本公告全部或任何部份內容而產生或因倚賴該等內容而引致的任何損失承擔任何責任。</w:t>
      </w:r>
    </w:p>
    <w:p w14:paraId="1A51FD95" w14:textId="77777777" w:rsidR="00D25780" w:rsidRDefault="00D25780" w:rsidP="00ED1368">
      <w:pPr>
        <w:spacing w:line="360" w:lineRule="exact"/>
        <w:jc w:val="center"/>
        <w:rPr>
          <w:rFonts w:ascii="Times New Roman" w:eastAsia="PMingLiU" w:hAnsi="Times New Roman"/>
          <w:b/>
          <w:sz w:val="32"/>
          <w:szCs w:val="32"/>
        </w:rPr>
      </w:pPr>
    </w:p>
    <w:p w14:paraId="4B2A854B" w14:textId="77777777" w:rsidR="00D74FAE" w:rsidRDefault="00D74FAE" w:rsidP="00ED1368">
      <w:pPr>
        <w:spacing w:line="360" w:lineRule="exact"/>
        <w:jc w:val="center"/>
        <w:rPr>
          <w:rFonts w:ascii="Times New Roman" w:eastAsia="PMingLiU" w:hAnsi="Times New Roman"/>
          <w:b/>
          <w:sz w:val="32"/>
          <w:szCs w:val="32"/>
        </w:rPr>
      </w:pPr>
    </w:p>
    <w:p w14:paraId="5679F5EC" w14:textId="77777777" w:rsidR="00D25780" w:rsidRPr="008471CE" w:rsidRDefault="00423502" w:rsidP="00D25780">
      <w:pPr>
        <w:spacing w:line="360" w:lineRule="exact"/>
        <w:jc w:val="center"/>
        <w:rPr>
          <w:rFonts w:ascii="Times New Roman" w:eastAsia="SimSun" w:hAnsi="Times New Roman"/>
          <w:b/>
          <w:sz w:val="32"/>
          <w:szCs w:val="32"/>
        </w:rPr>
      </w:pPr>
      <w:r>
        <w:rPr>
          <w:rFonts w:ascii="Times New Roman" w:hAnsi="Times New Roman"/>
          <w:b/>
          <w:sz w:val="32"/>
          <w:szCs w:val="32"/>
        </w:rPr>
        <w:t>FUTIAN HOLDINGS LIMITED</w:t>
      </w:r>
    </w:p>
    <w:p w14:paraId="1FDC52CD" w14:textId="77777777" w:rsidR="00D25780" w:rsidRDefault="00D25780" w:rsidP="00D25780">
      <w:pPr>
        <w:spacing w:line="360" w:lineRule="exact"/>
        <w:jc w:val="center"/>
        <w:rPr>
          <w:b/>
          <w:sz w:val="32"/>
          <w:szCs w:val="32"/>
        </w:rPr>
      </w:pPr>
      <w:r w:rsidRPr="00C71158">
        <w:rPr>
          <w:rFonts w:eastAsia="SimSun" w:hint="eastAsia"/>
          <w:b/>
          <w:sz w:val="32"/>
          <w:szCs w:val="32"/>
        </w:rPr>
        <w:t>福</w:t>
      </w:r>
      <w:r w:rsidR="00E421CF">
        <w:rPr>
          <w:rFonts w:hint="eastAsia"/>
          <w:b/>
          <w:sz w:val="32"/>
          <w:szCs w:val="32"/>
        </w:rPr>
        <w:t>田</w:t>
      </w:r>
      <w:r w:rsidRPr="00C71158">
        <w:rPr>
          <w:rFonts w:eastAsia="SimSun" w:hint="eastAsia"/>
          <w:b/>
          <w:sz w:val="32"/>
          <w:szCs w:val="32"/>
        </w:rPr>
        <w:t>股</w:t>
      </w:r>
      <w:r w:rsidR="00E421CF">
        <w:rPr>
          <w:rFonts w:eastAsia="SimSun" w:hint="eastAsia"/>
          <w:b/>
          <w:sz w:val="32"/>
          <w:szCs w:val="32"/>
        </w:rPr>
        <w:t>份</w:t>
      </w:r>
      <w:r w:rsidRPr="00C71158">
        <w:rPr>
          <w:rFonts w:eastAsia="SimSun" w:hint="eastAsia"/>
          <w:b/>
          <w:sz w:val="32"/>
          <w:szCs w:val="32"/>
        </w:rPr>
        <w:t>有限公司</w:t>
      </w:r>
    </w:p>
    <w:p w14:paraId="626143CF" w14:textId="77777777" w:rsidR="00A81885" w:rsidRPr="0014374A" w:rsidRDefault="00604F00" w:rsidP="00A81885">
      <w:pPr>
        <w:spacing w:line="400" w:lineRule="exact"/>
        <w:jc w:val="center"/>
        <w:rPr>
          <w:rFonts w:ascii="Times New Roman" w:eastAsia="SimSun" w:hAnsi="Times New Roman"/>
          <w:i/>
          <w:sz w:val="22"/>
        </w:rPr>
      </w:pPr>
      <w:r w:rsidRPr="0014374A">
        <w:rPr>
          <w:rFonts w:ascii="Times New Roman" w:eastAsia="PMingLiU" w:hAnsi="Times New Roman" w:hint="eastAsia"/>
          <w:i/>
          <w:sz w:val="22"/>
        </w:rPr>
        <w:t>（於開曼群島註冊成立之有限公司）</w:t>
      </w:r>
    </w:p>
    <w:p w14:paraId="48734506" w14:textId="77777777" w:rsidR="00A81885" w:rsidRDefault="000B672F" w:rsidP="00A81885">
      <w:pPr>
        <w:spacing w:line="400" w:lineRule="exact"/>
        <w:jc w:val="center"/>
        <w:rPr>
          <w:rFonts w:ascii="Times New Roman" w:eastAsia="SimSun" w:hAnsi="Times New Roman"/>
          <w:szCs w:val="24"/>
        </w:rPr>
      </w:pPr>
      <w:r w:rsidRPr="000B672F">
        <w:rPr>
          <w:rFonts w:ascii="Times New Roman" w:eastAsia="PMingLiU" w:hAnsi="Times New Roman"/>
          <w:szCs w:val="24"/>
        </w:rPr>
        <w:t>(</w:t>
      </w:r>
      <w:r w:rsidR="00BF4BEC" w:rsidRPr="00554388">
        <w:rPr>
          <w:rFonts w:ascii="PMingLiU" w:hAnsi="PMingLiU" w:cs="TT9A59o00" w:hint="eastAsia"/>
          <w:color w:val="000000"/>
          <w:kern w:val="0"/>
        </w:rPr>
        <w:t>股份代</w:t>
      </w:r>
      <w:r w:rsidRPr="00554388">
        <w:rPr>
          <w:rFonts w:ascii="PMingLiU" w:hAnsi="PMingLiU" w:cs="TT9A59o00" w:hint="eastAsia"/>
          <w:color w:val="000000"/>
          <w:kern w:val="0"/>
        </w:rPr>
        <w:t>號</w:t>
      </w:r>
      <w:r w:rsidRPr="00554388">
        <w:rPr>
          <w:rFonts w:ascii="PMingLiU" w:hAnsi="PMingLiU" w:cs="TT9A59o00"/>
          <w:color w:val="000000"/>
          <w:kern w:val="0"/>
        </w:rPr>
        <w:t>:</w:t>
      </w:r>
      <w:r w:rsidRPr="000B672F">
        <w:rPr>
          <w:rFonts w:ascii="Times New Roman" w:eastAsia="PMingLiU" w:hAnsi="Times New Roman"/>
          <w:szCs w:val="24"/>
        </w:rPr>
        <w:t xml:space="preserve"> 8196)</w:t>
      </w:r>
    </w:p>
    <w:p w14:paraId="7996CB56" w14:textId="77777777" w:rsidR="007448F2" w:rsidRPr="007448F2" w:rsidRDefault="007448F2" w:rsidP="007448F2">
      <w:pPr>
        <w:autoSpaceDE w:val="0"/>
        <w:autoSpaceDN w:val="0"/>
        <w:adjustRightInd w:val="0"/>
        <w:spacing w:line="300" w:lineRule="exact"/>
        <w:jc w:val="both"/>
        <w:rPr>
          <w:rFonts w:ascii="PMingLiU" w:hAnsi="PMingLiU" w:cs="TT9A59o00"/>
          <w:b/>
          <w:color w:val="000000"/>
          <w:kern w:val="0"/>
          <w:sz w:val="28"/>
          <w:szCs w:val="28"/>
          <w:lang w:val="en-HK"/>
        </w:rPr>
      </w:pPr>
    </w:p>
    <w:p w14:paraId="71A816DB" w14:textId="0E570F15" w:rsidR="00A81885" w:rsidRPr="00645D3B" w:rsidRDefault="007448F2" w:rsidP="007448F2">
      <w:pPr>
        <w:autoSpaceDE w:val="0"/>
        <w:autoSpaceDN w:val="0"/>
        <w:adjustRightInd w:val="0"/>
        <w:snapToGrid w:val="0"/>
        <w:spacing w:line="400" w:lineRule="exact"/>
        <w:jc w:val="center"/>
        <w:rPr>
          <w:rFonts w:ascii="PMingLiU" w:hAnsi="PMingLiU" w:cs="TT9A59o00" w:hint="eastAsia"/>
          <w:b/>
          <w:color w:val="000000"/>
          <w:kern w:val="0"/>
          <w:sz w:val="28"/>
          <w:szCs w:val="28"/>
        </w:rPr>
      </w:pPr>
      <w:r w:rsidRPr="007448F2">
        <w:rPr>
          <w:rFonts w:ascii="PMingLiU" w:hAnsi="PMingLiU" w:cs="TT9A59o00"/>
          <w:b/>
          <w:color w:val="000000"/>
          <w:kern w:val="0"/>
          <w:sz w:val="28"/>
          <w:szCs w:val="28"/>
          <w:lang w:val="en-HK"/>
        </w:rPr>
        <w:t xml:space="preserve"> </w:t>
      </w:r>
      <w:r w:rsidR="00190003" w:rsidRPr="00645D3B">
        <w:rPr>
          <w:rFonts w:ascii="Times New Roman" w:eastAsia="PMingLiU" w:hAnsi="Times New Roman" w:cs="Times New Roman" w:hint="eastAsia"/>
          <w:b/>
          <w:bCs/>
          <w:color w:val="000000"/>
          <w:kern w:val="0"/>
          <w:sz w:val="28"/>
          <w:szCs w:val="28"/>
        </w:rPr>
        <w:t>短暫停牌</w:t>
      </w:r>
    </w:p>
    <w:p w14:paraId="01213D46" w14:textId="77777777" w:rsidR="007448F2" w:rsidRDefault="007448F2" w:rsidP="00554388">
      <w:pPr>
        <w:autoSpaceDE w:val="0"/>
        <w:autoSpaceDN w:val="0"/>
        <w:adjustRightInd w:val="0"/>
        <w:spacing w:line="300" w:lineRule="exact"/>
        <w:jc w:val="both"/>
        <w:rPr>
          <w:rFonts w:eastAsia="PMingLiU" w:cs="TT9A59o00"/>
          <w:color w:val="000000"/>
          <w:kern w:val="0"/>
        </w:rPr>
      </w:pPr>
    </w:p>
    <w:p w14:paraId="06565860" w14:textId="1352418A" w:rsidR="00190003" w:rsidRDefault="00190003" w:rsidP="008D1D6D">
      <w:pPr>
        <w:autoSpaceDE w:val="0"/>
        <w:autoSpaceDN w:val="0"/>
        <w:adjustRightInd w:val="0"/>
        <w:jc w:val="both"/>
        <w:rPr>
          <w:rFonts w:ascii="Times New Roman" w:eastAsia="PMingLiU" w:hAnsi="Times New Roman" w:cs="Times New Roman"/>
          <w:color w:val="000000"/>
          <w:kern w:val="0"/>
        </w:rPr>
      </w:pPr>
      <w:r w:rsidRPr="00190003">
        <w:rPr>
          <w:rFonts w:ascii="Times New Roman" w:eastAsia="PMingLiU" w:hAnsi="Times New Roman" w:cs="Times New Roman" w:hint="eastAsia"/>
          <w:color w:val="000000"/>
          <w:kern w:val="0"/>
        </w:rPr>
        <w:t>應</w:t>
      </w:r>
      <w:r w:rsidRPr="008F5039">
        <w:rPr>
          <w:rFonts w:ascii="Times New Roman" w:eastAsia="PMingLiU" w:hAnsi="Times New Roman" w:cs="Times New Roman"/>
          <w:color w:val="000000"/>
          <w:kern w:val="0"/>
        </w:rPr>
        <w:t>福田</w:t>
      </w:r>
      <w:r w:rsidRPr="00190003">
        <w:rPr>
          <w:rFonts w:ascii="Times New Roman" w:eastAsia="PMingLiU" w:hAnsi="Times New Roman" w:cs="Times New Roman" w:hint="eastAsia"/>
          <w:color w:val="000000"/>
          <w:kern w:val="0"/>
        </w:rPr>
        <w:t>股份有限公司（</w:t>
      </w:r>
      <w:r w:rsidRPr="00190003">
        <w:rPr>
          <w:rFonts w:ascii="Times New Roman" w:eastAsia="PMingLiU" w:hAnsi="Times New Roman" w:cs="Times New Roman" w:hint="eastAsia"/>
          <w:b/>
          <w:bCs/>
          <w:color w:val="000000"/>
          <w:kern w:val="0"/>
        </w:rPr>
        <w:t>「本公司」</w:t>
      </w:r>
      <w:r w:rsidRPr="00190003">
        <w:rPr>
          <w:rFonts w:ascii="Times New Roman" w:eastAsia="PMingLiU" w:hAnsi="Times New Roman" w:cs="Times New Roman" w:hint="eastAsia"/>
          <w:color w:val="000000"/>
          <w:kern w:val="0"/>
        </w:rPr>
        <w:t>）之要求，本公司股份已於二零二</w:t>
      </w:r>
      <w:r w:rsidR="00DF3E17">
        <w:rPr>
          <w:rFonts w:ascii="Times New Roman" w:eastAsia="PMingLiU" w:hAnsi="Times New Roman" w:cs="Times New Roman" w:hint="eastAsia"/>
          <w:color w:val="000000"/>
          <w:kern w:val="0"/>
        </w:rPr>
        <w:t>五</w:t>
      </w:r>
      <w:r w:rsidRPr="00190003">
        <w:rPr>
          <w:rFonts w:ascii="Times New Roman" w:eastAsia="PMingLiU" w:hAnsi="Times New Roman" w:cs="Times New Roman" w:hint="eastAsia"/>
          <w:color w:val="000000"/>
          <w:kern w:val="0"/>
        </w:rPr>
        <w:t>年</w:t>
      </w:r>
      <w:r w:rsidR="0001439C">
        <w:rPr>
          <w:rFonts w:ascii="Times New Roman" w:eastAsia="PMingLiU" w:hAnsi="Times New Roman" w:cs="Times New Roman" w:hint="eastAsia"/>
          <w:color w:val="000000"/>
          <w:kern w:val="0"/>
        </w:rPr>
        <w:t>四</w:t>
      </w:r>
      <w:r w:rsidRPr="00190003">
        <w:rPr>
          <w:rFonts w:ascii="Times New Roman" w:eastAsia="PMingLiU" w:hAnsi="Times New Roman" w:cs="Times New Roman" w:hint="eastAsia"/>
          <w:color w:val="000000"/>
          <w:kern w:val="0"/>
        </w:rPr>
        <w:t>月</w:t>
      </w:r>
      <w:r w:rsidR="00CC6A79">
        <w:rPr>
          <w:rFonts w:ascii="Times New Roman" w:eastAsia="PMingLiU" w:hAnsi="Times New Roman" w:cs="Times New Roman" w:hint="eastAsia"/>
          <w:color w:val="000000"/>
          <w:kern w:val="0"/>
        </w:rPr>
        <w:t>十</w:t>
      </w:r>
      <w:r w:rsidRPr="00190003">
        <w:rPr>
          <w:rFonts w:ascii="Times New Roman" w:eastAsia="PMingLiU" w:hAnsi="Times New Roman" w:cs="Times New Roman" w:hint="eastAsia"/>
          <w:color w:val="000000"/>
          <w:kern w:val="0"/>
        </w:rPr>
        <w:t>四日（星期</w:t>
      </w:r>
      <w:r w:rsidR="00CC6A79">
        <w:rPr>
          <w:rFonts w:ascii="Times New Roman" w:eastAsia="PMingLiU" w:hAnsi="Times New Roman" w:cs="Times New Roman" w:hint="eastAsia"/>
          <w:color w:val="000000"/>
          <w:kern w:val="0"/>
        </w:rPr>
        <w:t>一</w:t>
      </w:r>
      <w:r w:rsidRPr="00190003">
        <w:rPr>
          <w:rFonts w:ascii="Times New Roman" w:eastAsia="PMingLiU" w:hAnsi="Times New Roman" w:cs="Times New Roman" w:hint="eastAsia"/>
          <w:color w:val="000000"/>
          <w:kern w:val="0"/>
        </w:rPr>
        <w:t>）上午九時正起在香港聯合交易所有限公司短暫停牌，以</w:t>
      </w:r>
      <w:proofErr w:type="gramStart"/>
      <w:r w:rsidRPr="00190003">
        <w:rPr>
          <w:rFonts w:ascii="Times New Roman" w:eastAsia="PMingLiU" w:hAnsi="Times New Roman" w:cs="Times New Roman" w:hint="eastAsia"/>
          <w:color w:val="000000"/>
          <w:kern w:val="0"/>
        </w:rPr>
        <w:t>待刊發</w:t>
      </w:r>
      <w:proofErr w:type="gramEnd"/>
      <w:r w:rsidRPr="00190003">
        <w:rPr>
          <w:rFonts w:ascii="Times New Roman" w:eastAsia="PMingLiU" w:hAnsi="Times New Roman" w:cs="Times New Roman" w:hint="eastAsia"/>
          <w:color w:val="000000"/>
          <w:kern w:val="0"/>
        </w:rPr>
        <w:t>本公司日期為</w:t>
      </w:r>
      <w:r w:rsidR="00261A5D" w:rsidRPr="00190003">
        <w:rPr>
          <w:rFonts w:ascii="Times New Roman" w:eastAsia="PMingLiU" w:hAnsi="Times New Roman" w:cs="Times New Roman" w:hint="eastAsia"/>
          <w:color w:val="000000"/>
          <w:kern w:val="0"/>
        </w:rPr>
        <w:t>二零二</w:t>
      </w:r>
      <w:r w:rsidR="00261A5D">
        <w:rPr>
          <w:rFonts w:ascii="Times New Roman" w:eastAsia="PMingLiU" w:hAnsi="Times New Roman" w:cs="Times New Roman" w:hint="eastAsia"/>
          <w:color w:val="000000"/>
          <w:kern w:val="0"/>
        </w:rPr>
        <w:t>五</w:t>
      </w:r>
      <w:r w:rsidR="00261A5D" w:rsidRPr="00190003">
        <w:rPr>
          <w:rFonts w:ascii="Times New Roman" w:eastAsia="PMingLiU" w:hAnsi="Times New Roman" w:cs="Times New Roman" w:hint="eastAsia"/>
          <w:color w:val="000000"/>
          <w:kern w:val="0"/>
        </w:rPr>
        <w:t>年</w:t>
      </w:r>
      <w:r w:rsidR="00261A5D">
        <w:rPr>
          <w:rFonts w:ascii="Times New Roman" w:eastAsia="PMingLiU" w:hAnsi="Times New Roman" w:cs="Times New Roman" w:hint="eastAsia"/>
          <w:color w:val="000000"/>
          <w:kern w:val="0"/>
        </w:rPr>
        <w:t>四</w:t>
      </w:r>
      <w:r w:rsidR="00261A5D" w:rsidRPr="00190003">
        <w:rPr>
          <w:rFonts w:ascii="Times New Roman" w:eastAsia="PMingLiU" w:hAnsi="Times New Roman" w:cs="Times New Roman" w:hint="eastAsia"/>
          <w:color w:val="000000"/>
          <w:kern w:val="0"/>
        </w:rPr>
        <w:t>月</w:t>
      </w:r>
      <w:r w:rsidR="00261A5D">
        <w:rPr>
          <w:rFonts w:ascii="Times New Roman" w:eastAsia="PMingLiU" w:hAnsi="Times New Roman" w:cs="Times New Roman" w:hint="eastAsia"/>
          <w:color w:val="000000"/>
          <w:kern w:val="0"/>
        </w:rPr>
        <w:t>十</w:t>
      </w:r>
      <w:r w:rsidR="00261A5D">
        <w:rPr>
          <w:rFonts w:ascii="Times New Roman" w:eastAsia="PMingLiU" w:hAnsi="Times New Roman" w:cs="Times New Roman" w:hint="eastAsia"/>
          <w:color w:val="000000"/>
          <w:kern w:val="0"/>
        </w:rPr>
        <w:t>一</w:t>
      </w:r>
      <w:r w:rsidR="00261A5D" w:rsidRPr="00190003">
        <w:rPr>
          <w:rFonts w:ascii="Times New Roman" w:eastAsia="PMingLiU" w:hAnsi="Times New Roman" w:cs="Times New Roman" w:hint="eastAsia"/>
          <w:color w:val="000000"/>
          <w:kern w:val="0"/>
        </w:rPr>
        <w:t>日</w:t>
      </w:r>
      <w:r w:rsidRPr="00190003">
        <w:rPr>
          <w:rFonts w:ascii="Times New Roman" w:eastAsia="PMingLiU" w:hAnsi="Times New Roman" w:cs="Times New Roman" w:hint="eastAsia"/>
          <w:color w:val="000000"/>
          <w:kern w:val="0"/>
        </w:rPr>
        <w:t>之公告所披露之內容有關本公司配售新股份之公告。</w:t>
      </w:r>
    </w:p>
    <w:p w14:paraId="0125351D" w14:textId="77777777" w:rsidR="006E66AB" w:rsidRPr="006E66AB" w:rsidRDefault="006E66AB" w:rsidP="00A81885">
      <w:pPr>
        <w:spacing w:line="300" w:lineRule="exact"/>
        <w:ind w:leftChars="2067" w:left="4961"/>
        <w:jc w:val="center"/>
        <w:rPr>
          <w:rFonts w:eastAsia="PMingLiU"/>
          <w:lang w:val="en-HK"/>
        </w:rPr>
      </w:pPr>
    </w:p>
    <w:p w14:paraId="1C4FCAD9" w14:textId="7DA6075A" w:rsidR="00A81885" w:rsidRDefault="00604F00" w:rsidP="003E0227">
      <w:pPr>
        <w:ind w:leftChars="2067" w:left="4961"/>
        <w:jc w:val="center"/>
      </w:pPr>
      <w:r>
        <w:rPr>
          <w:rFonts w:hint="eastAsia"/>
        </w:rPr>
        <w:t>承董事會命</w:t>
      </w:r>
    </w:p>
    <w:p w14:paraId="3C25B848" w14:textId="77777777" w:rsidR="00A81885" w:rsidRDefault="00D25780" w:rsidP="003E0227">
      <w:pPr>
        <w:ind w:leftChars="2067" w:left="4961"/>
        <w:jc w:val="center"/>
      </w:pPr>
      <w:r>
        <w:rPr>
          <w:rFonts w:hint="eastAsia"/>
        </w:rPr>
        <w:t>福</w:t>
      </w:r>
      <w:r w:rsidR="00E421CF">
        <w:rPr>
          <w:rFonts w:hint="eastAsia"/>
        </w:rPr>
        <w:t>田</w:t>
      </w:r>
      <w:r>
        <w:rPr>
          <w:rFonts w:hint="eastAsia"/>
        </w:rPr>
        <w:t>股</w:t>
      </w:r>
      <w:r w:rsidR="00E421CF">
        <w:rPr>
          <w:rFonts w:hint="eastAsia"/>
        </w:rPr>
        <w:t>份</w:t>
      </w:r>
      <w:r>
        <w:rPr>
          <w:rFonts w:hint="eastAsia"/>
        </w:rPr>
        <w:t>集團有限公司</w:t>
      </w:r>
    </w:p>
    <w:p w14:paraId="0E1B66A5" w14:textId="313C66A6" w:rsidR="00A81885" w:rsidRPr="00126876" w:rsidRDefault="00126876" w:rsidP="003E0227">
      <w:pPr>
        <w:ind w:leftChars="2067" w:left="4961"/>
        <w:jc w:val="center"/>
        <w:rPr>
          <w:i/>
          <w:iCs/>
        </w:rPr>
      </w:pPr>
      <w:r w:rsidRPr="00126876">
        <w:rPr>
          <w:rFonts w:hint="eastAsia"/>
          <w:i/>
          <w:iCs/>
        </w:rPr>
        <w:t>主席兼行政總裁</w:t>
      </w:r>
    </w:p>
    <w:p w14:paraId="4C3D7C2A" w14:textId="77777777" w:rsidR="00A81885" w:rsidRDefault="00604F00" w:rsidP="003E0227">
      <w:pPr>
        <w:ind w:leftChars="2067" w:left="4961"/>
        <w:jc w:val="center"/>
      </w:pPr>
      <w:r>
        <w:rPr>
          <w:rFonts w:hint="eastAsia"/>
        </w:rPr>
        <w:t>謝</w:t>
      </w:r>
      <w:r w:rsidRPr="00ED1368">
        <w:rPr>
          <w:rFonts w:hint="eastAsia"/>
        </w:rPr>
        <w:t>楊</w:t>
      </w:r>
    </w:p>
    <w:p w14:paraId="6DD1483F" w14:textId="77777777" w:rsidR="00A81885" w:rsidRDefault="00A81885" w:rsidP="00A81885">
      <w:pPr>
        <w:spacing w:line="300" w:lineRule="exact"/>
      </w:pPr>
    </w:p>
    <w:p w14:paraId="10CD95CC" w14:textId="77777777" w:rsidR="00A81885" w:rsidRDefault="00A81885" w:rsidP="00A81885">
      <w:pPr>
        <w:spacing w:line="300" w:lineRule="exact"/>
      </w:pPr>
    </w:p>
    <w:p w14:paraId="60C5E806" w14:textId="17B9189B" w:rsidR="006E66AB" w:rsidRDefault="00604F00" w:rsidP="006E66AB">
      <w:pPr>
        <w:spacing w:line="300" w:lineRule="exact"/>
        <w:rPr>
          <w:rFonts w:eastAsia="PMingLiU"/>
        </w:rPr>
      </w:pPr>
      <w:r w:rsidRPr="00ED1368">
        <w:rPr>
          <w:rFonts w:hint="eastAsia"/>
        </w:rPr>
        <w:t>中國</w:t>
      </w:r>
      <w:r w:rsidR="007B499C">
        <w:rPr>
          <w:rFonts w:hint="eastAsia"/>
        </w:rPr>
        <w:sym w:font="Symbol" w:char="F0B7"/>
      </w:r>
      <w:r w:rsidRPr="00ED1368">
        <w:rPr>
          <w:rFonts w:hint="eastAsia"/>
        </w:rPr>
        <w:t>廣州</w:t>
      </w:r>
      <w:r>
        <w:rPr>
          <w:rFonts w:hint="eastAsia"/>
        </w:rPr>
        <w:t>，</w:t>
      </w:r>
      <w:r w:rsidR="00A546D2" w:rsidRPr="00261A5D">
        <w:rPr>
          <w:rFonts w:hint="eastAsia"/>
        </w:rPr>
        <w:t>二零二</w:t>
      </w:r>
      <w:r w:rsidR="007E3B61" w:rsidRPr="00261A5D">
        <w:rPr>
          <w:rFonts w:hint="eastAsia"/>
        </w:rPr>
        <w:t>五</w:t>
      </w:r>
      <w:r w:rsidR="00600B23" w:rsidRPr="00261A5D">
        <w:rPr>
          <w:rFonts w:ascii="PMingLiU" w:eastAsia="PMingLiU" w:hAnsi="PMingLiU" w:cs="PMingLiU" w:hint="eastAsia"/>
        </w:rPr>
        <w:t>年</w:t>
      </w:r>
      <w:r w:rsidR="00261A5D" w:rsidRPr="00261A5D">
        <w:rPr>
          <w:rFonts w:hint="eastAsia"/>
        </w:rPr>
        <w:t>四</w:t>
      </w:r>
      <w:r w:rsidR="00600B23" w:rsidRPr="00261A5D">
        <w:rPr>
          <w:rFonts w:hint="eastAsia"/>
        </w:rPr>
        <w:t>月</w:t>
      </w:r>
      <w:r w:rsidR="00261A5D" w:rsidRPr="00261A5D">
        <w:rPr>
          <w:rFonts w:hint="eastAsia"/>
        </w:rPr>
        <w:t>十四</w:t>
      </w:r>
      <w:r w:rsidRPr="00261A5D">
        <w:rPr>
          <w:rFonts w:hint="eastAsia"/>
        </w:rPr>
        <w:t>日</w:t>
      </w:r>
    </w:p>
    <w:p w14:paraId="29BE9369" w14:textId="77777777" w:rsidR="006E66AB" w:rsidRDefault="006E66AB" w:rsidP="006E66AB">
      <w:pPr>
        <w:spacing w:line="300" w:lineRule="exact"/>
        <w:rPr>
          <w:rFonts w:eastAsia="PMingLiU"/>
        </w:rPr>
      </w:pPr>
    </w:p>
    <w:p w14:paraId="5882053A" w14:textId="77777777" w:rsidR="006E66AB" w:rsidRDefault="006E66AB" w:rsidP="006E66AB">
      <w:pPr>
        <w:spacing w:line="300" w:lineRule="exact"/>
        <w:rPr>
          <w:rFonts w:eastAsia="PMingLiU"/>
        </w:rPr>
      </w:pPr>
    </w:p>
    <w:p w14:paraId="46CDD771" w14:textId="0F29FAAA" w:rsidR="00A81885" w:rsidRDefault="004D4E80" w:rsidP="006E66AB">
      <w:pPr>
        <w:spacing w:line="300" w:lineRule="exact"/>
      </w:pPr>
      <w:r w:rsidRPr="00AC5BCE">
        <w:rPr>
          <w:rFonts w:hint="eastAsia"/>
          <w:i/>
          <w:sz w:val="22"/>
        </w:rPr>
        <w:t>於本公告日期，本公司執行董事包括謝楊先生</w:t>
      </w:r>
      <w:r w:rsidRPr="00E37402">
        <w:rPr>
          <w:rFonts w:asciiTheme="majorEastAsia" w:eastAsiaTheme="majorEastAsia" w:hAnsiTheme="majorEastAsia" w:hint="eastAsia"/>
          <w:i/>
          <w:sz w:val="22"/>
        </w:rPr>
        <w:t>、</w:t>
      </w:r>
      <w:r w:rsidRPr="00AC5BCE">
        <w:rPr>
          <w:rFonts w:hint="eastAsia"/>
          <w:i/>
          <w:sz w:val="22"/>
        </w:rPr>
        <w:t>何炫曦先生</w:t>
      </w:r>
      <w:r w:rsidR="00554388" w:rsidRPr="00E37402">
        <w:rPr>
          <w:rFonts w:asciiTheme="majorEastAsia" w:eastAsiaTheme="majorEastAsia" w:hAnsiTheme="majorEastAsia" w:hint="eastAsia"/>
          <w:i/>
          <w:sz w:val="22"/>
        </w:rPr>
        <w:t>、</w:t>
      </w:r>
      <w:r w:rsidR="00E421CF">
        <w:rPr>
          <w:rFonts w:hint="eastAsia"/>
          <w:i/>
          <w:sz w:val="22"/>
        </w:rPr>
        <w:t>刘楚君</w:t>
      </w:r>
      <w:r w:rsidR="00E421CF" w:rsidRPr="00AC5BCE">
        <w:rPr>
          <w:rFonts w:hint="eastAsia"/>
          <w:i/>
          <w:sz w:val="22"/>
        </w:rPr>
        <w:t>女士</w:t>
      </w:r>
      <w:r w:rsidR="00554388" w:rsidRPr="00554388">
        <w:rPr>
          <w:rFonts w:hint="eastAsia"/>
          <w:i/>
          <w:sz w:val="22"/>
        </w:rPr>
        <w:t>、孫朝陽女士及馮莉女士</w:t>
      </w:r>
      <w:r w:rsidRPr="00AC5BCE">
        <w:rPr>
          <w:rFonts w:hint="eastAsia"/>
          <w:i/>
          <w:sz w:val="22"/>
        </w:rPr>
        <w:t>；及本公司獨立非執行董事包括白爽女士、哈成勇先生及</w:t>
      </w:r>
      <w:r w:rsidR="00285DB0" w:rsidRPr="00285DB0">
        <w:rPr>
          <w:rFonts w:hint="eastAsia"/>
          <w:i/>
          <w:sz w:val="22"/>
        </w:rPr>
        <w:t>任悅</w:t>
      </w:r>
      <w:proofErr w:type="gramStart"/>
      <w:r w:rsidR="00285DB0" w:rsidRPr="00285DB0">
        <w:rPr>
          <w:rFonts w:hint="eastAsia"/>
          <w:i/>
          <w:sz w:val="22"/>
        </w:rPr>
        <w:t>恒</w:t>
      </w:r>
      <w:proofErr w:type="gramEnd"/>
      <w:r w:rsidRPr="00AC5BCE">
        <w:rPr>
          <w:rFonts w:hint="eastAsia"/>
          <w:i/>
          <w:sz w:val="22"/>
        </w:rPr>
        <w:t>先生。</w:t>
      </w:r>
    </w:p>
    <w:p w14:paraId="61CEEAC8" w14:textId="77777777" w:rsidR="00A81885" w:rsidRDefault="00A81885" w:rsidP="00A81885">
      <w:pPr>
        <w:spacing w:line="300" w:lineRule="exact"/>
        <w:rPr>
          <w:i/>
          <w:sz w:val="22"/>
        </w:rPr>
      </w:pPr>
    </w:p>
    <w:p w14:paraId="5A11E79A" w14:textId="77777777" w:rsidR="00A81885" w:rsidRDefault="00604F00" w:rsidP="00A81885">
      <w:pPr>
        <w:spacing w:line="300" w:lineRule="exact"/>
        <w:rPr>
          <w:i/>
          <w:sz w:val="22"/>
        </w:rPr>
      </w:pPr>
      <w:r w:rsidRPr="00AC5BCE">
        <w:rPr>
          <w:rFonts w:hint="eastAsia"/>
          <w:i/>
          <w:sz w:val="22"/>
        </w:rPr>
        <w:t>本公告乃遵照</w:t>
      </w:r>
      <w:r w:rsidR="003020B2" w:rsidRPr="00554388">
        <w:rPr>
          <w:rFonts w:ascii="Times New Roman" w:hAnsi="Times New Roman" w:cs="Times New Roman"/>
          <w:i/>
          <w:sz w:val="22"/>
        </w:rPr>
        <w:t>GEM</w:t>
      </w:r>
      <w:r w:rsidRPr="00AC5BCE">
        <w:rPr>
          <w:rFonts w:hint="eastAsia"/>
          <w:i/>
          <w:sz w:val="22"/>
        </w:rPr>
        <w:t>上市規則而刊載，旨在提供有關本公司之資料；</w:t>
      </w:r>
      <w:r w:rsidR="000B672F" w:rsidRPr="00AC5BCE">
        <w:rPr>
          <w:rFonts w:hint="eastAsia"/>
          <w:i/>
          <w:sz w:val="22"/>
        </w:rPr>
        <w:t>本公司</w:t>
      </w:r>
      <w:r w:rsidRPr="00AC5BCE">
        <w:rPr>
          <w:rFonts w:hint="eastAsia"/>
          <w:i/>
          <w:sz w:val="22"/>
        </w:rPr>
        <w:t>董事願就本公告共同及個別地承擔全部責任。董事在作出一切合理查詢後確認，就其所知及所信，本公告所載資料在各重要方面均屬準確完備，並無誤導或欺詐成份，且並無遺漏任何事項，足以令致本公告或其所載任何陳述產生誤導。</w:t>
      </w:r>
    </w:p>
    <w:p w14:paraId="7BEEDCD4" w14:textId="77777777" w:rsidR="00A81885" w:rsidRDefault="00A81885" w:rsidP="00A81885">
      <w:pPr>
        <w:spacing w:line="300" w:lineRule="exact"/>
        <w:rPr>
          <w:i/>
          <w:sz w:val="22"/>
        </w:rPr>
      </w:pPr>
    </w:p>
    <w:p w14:paraId="159AA1B6" w14:textId="77777777" w:rsidR="0010510C" w:rsidRDefault="00604F00">
      <w:pPr>
        <w:spacing w:line="300" w:lineRule="exact"/>
        <w:rPr>
          <w:i/>
          <w:sz w:val="22"/>
        </w:rPr>
      </w:pPr>
      <w:r w:rsidRPr="00AC5BCE">
        <w:rPr>
          <w:rFonts w:hint="eastAsia"/>
          <w:i/>
          <w:sz w:val="22"/>
        </w:rPr>
        <w:t>本公告將由刊登當日起至少七天刊載於</w:t>
      </w:r>
      <w:r w:rsidR="00D25780" w:rsidRPr="00D25780">
        <w:rPr>
          <w:rFonts w:hint="eastAsia"/>
          <w:i/>
          <w:sz w:val="22"/>
        </w:rPr>
        <w:t>聯交所</w:t>
      </w:r>
      <w:r w:rsidRPr="00AC5BCE">
        <w:rPr>
          <w:rFonts w:hint="eastAsia"/>
          <w:i/>
          <w:sz w:val="22"/>
        </w:rPr>
        <w:t>網站</w:t>
      </w:r>
      <w:r w:rsidRPr="00554388">
        <w:rPr>
          <w:rFonts w:ascii="Times New Roman" w:hAnsi="Times New Roman" w:cs="Times New Roman"/>
          <w:i/>
          <w:sz w:val="22"/>
        </w:rPr>
        <w:t>www.</w:t>
      </w:r>
      <w:r w:rsidR="00D25780" w:rsidRPr="00554388">
        <w:rPr>
          <w:rFonts w:ascii="Times New Roman" w:hAnsi="Times New Roman" w:cs="Times New Roman"/>
          <w:i/>
          <w:sz w:val="22"/>
          <w:lang w:eastAsia="zh-CN"/>
        </w:rPr>
        <w:t>hkexnews</w:t>
      </w:r>
      <w:r w:rsidRPr="00554388">
        <w:rPr>
          <w:rFonts w:ascii="Times New Roman" w:hAnsi="Times New Roman" w:cs="Times New Roman"/>
          <w:i/>
          <w:sz w:val="22"/>
        </w:rPr>
        <w:t>.</w:t>
      </w:r>
      <w:r w:rsidR="00D25780" w:rsidRPr="00554388">
        <w:rPr>
          <w:rFonts w:ascii="Times New Roman" w:hAnsi="Times New Roman" w:cs="Times New Roman"/>
          <w:i/>
          <w:sz w:val="22"/>
          <w:lang w:eastAsia="zh-CN"/>
        </w:rPr>
        <w:t>hk</w:t>
      </w:r>
      <w:r w:rsidRPr="00AC5BCE">
        <w:rPr>
          <w:rFonts w:hint="eastAsia"/>
          <w:i/>
          <w:sz w:val="22"/>
        </w:rPr>
        <w:t>「最新公司公告」一頁內並將刊載於本公司網站</w:t>
      </w:r>
      <w:r w:rsidRPr="00554388">
        <w:rPr>
          <w:rFonts w:ascii="Times New Roman" w:hAnsi="Times New Roman" w:cs="Times New Roman"/>
          <w:i/>
          <w:sz w:val="22"/>
        </w:rPr>
        <w:t>www.greatwater.com.cn</w:t>
      </w:r>
      <w:r w:rsidRPr="00AC5BCE">
        <w:rPr>
          <w:rFonts w:hint="eastAsia"/>
          <w:i/>
          <w:sz w:val="22"/>
        </w:rPr>
        <w:t>。</w:t>
      </w:r>
    </w:p>
    <w:sectPr w:rsidR="0010510C" w:rsidSect="00E219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6B2E" w14:textId="77777777" w:rsidR="00EB7565" w:rsidRDefault="00EB7565" w:rsidP="00AC5BCE">
      <w:r>
        <w:separator/>
      </w:r>
    </w:p>
  </w:endnote>
  <w:endnote w:type="continuationSeparator" w:id="0">
    <w:p w14:paraId="0036BEBE" w14:textId="77777777" w:rsidR="00EB7565" w:rsidRDefault="00EB7565" w:rsidP="00AC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TT9A59o00">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D3C5" w14:textId="77777777" w:rsidR="00EB7565" w:rsidRDefault="00EB7565" w:rsidP="00AC5BCE">
      <w:r>
        <w:separator/>
      </w:r>
    </w:p>
  </w:footnote>
  <w:footnote w:type="continuationSeparator" w:id="0">
    <w:p w14:paraId="0D21794C" w14:textId="77777777" w:rsidR="00EB7565" w:rsidRDefault="00EB7565" w:rsidP="00AC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E28D4"/>
    <w:multiLevelType w:val="hybridMultilevel"/>
    <w:tmpl w:val="B4B864B6"/>
    <w:lvl w:ilvl="0" w:tplc="49B05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1093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14F7"/>
    <w:rsid w:val="00006F27"/>
    <w:rsid w:val="000114F7"/>
    <w:rsid w:val="0001439C"/>
    <w:rsid w:val="00071958"/>
    <w:rsid w:val="0007475E"/>
    <w:rsid w:val="0009401C"/>
    <w:rsid w:val="00096892"/>
    <w:rsid w:val="000B3A6C"/>
    <w:rsid w:val="000B672F"/>
    <w:rsid w:val="000C3BEA"/>
    <w:rsid w:val="000E2F2D"/>
    <w:rsid w:val="000F3D5D"/>
    <w:rsid w:val="0010510C"/>
    <w:rsid w:val="00126876"/>
    <w:rsid w:val="00136F5D"/>
    <w:rsid w:val="0014374A"/>
    <w:rsid w:val="00164AC0"/>
    <w:rsid w:val="00170706"/>
    <w:rsid w:val="00182CA0"/>
    <w:rsid w:val="00183A60"/>
    <w:rsid w:val="00190003"/>
    <w:rsid w:val="001D50D1"/>
    <w:rsid w:val="001E26C1"/>
    <w:rsid w:val="001E72B7"/>
    <w:rsid w:val="001F76E5"/>
    <w:rsid w:val="00235D55"/>
    <w:rsid w:val="0023707C"/>
    <w:rsid w:val="00261A5D"/>
    <w:rsid w:val="00276073"/>
    <w:rsid w:val="002807F0"/>
    <w:rsid w:val="00285BB9"/>
    <w:rsid w:val="00285DB0"/>
    <w:rsid w:val="002917B0"/>
    <w:rsid w:val="00292AFF"/>
    <w:rsid w:val="002B154F"/>
    <w:rsid w:val="002E11D3"/>
    <w:rsid w:val="00301F46"/>
    <w:rsid w:val="003020B2"/>
    <w:rsid w:val="00305A66"/>
    <w:rsid w:val="003159EA"/>
    <w:rsid w:val="0032535B"/>
    <w:rsid w:val="00360DA9"/>
    <w:rsid w:val="00370D75"/>
    <w:rsid w:val="0038309D"/>
    <w:rsid w:val="00387B97"/>
    <w:rsid w:val="003D0493"/>
    <w:rsid w:val="003E0227"/>
    <w:rsid w:val="003E15F7"/>
    <w:rsid w:val="00400BAA"/>
    <w:rsid w:val="00423502"/>
    <w:rsid w:val="00425D11"/>
    <w:rsid w:val="004325B3"/>
    <w:rsid w:val="00434443"/>
    <w:rsid w:val="004514D1"/>
    <w:rsid w:val="00453204"/>
    <w:rsid w:val="00471391"/>
    <w:rsid w:val="00477153"/>
    <w:rsid w:val="004879EC"/>
    <w:rsid w:val="004B3EB7"/>
    <w:rsid w:val="004D107A"/>
    <w:rsid w:val="004D4E80"/>
    <w:rsid w:val="004F0B82"/>
    <w:rsid w:val="00501430"/>
    <w:rsid w:val="00533CD2"/>
    <w:rsid w:val="00553940"/>
    <w:rsid w:val="00554388"/>
    <w:rsid w:val="00566141"/>
    <w:rsid w:val="00575E53"/>
    <w:rsid w:val="005A2F23"/>
    <w:rsid w:val="00600B23"/>
    <w:rsid w:val="00604F00"/>
    <w:rsid w:val="006179CA"/>
    <w:rsid w:val="0062627C"/>
    <w:rsid w:val="00645D3B"/>
    <w:rsid w:val="0064734E"/>
    <w:rsid w:val="006D7B41"/>
    <w:rsid w:val="006E66AB"/>
    <w:rsid w:val="006E76B3"/>
    <w:rsid w:val="006E7D88"/>
    <w:rsid w:val="007145B3"/>
    <w:rsid w:val="00731C55"/>
    <w:rsid w:val="0074198E"/>
    <w:rsid w:val="007448F2"/>
    <w:rsid w:val="00751481"/>
    <w:rsid w:val="00771C00"/>
    <w:rsid w:val="00772333"/>
    <w:rsid w:val="0078110F"/>
    <w:rsid w:val="007B499C"/>
    <w:rsid w:val="007B707D"/>
    <w:rsid w:val="007E3B61"/>
    <w:rsid w:val="00834274"/>
    <w:rsid w:val="00854976"/>
    <w:rsid w:val="00876E63"/>
    <w:rsid w:val="00881C2F"/>
    <w:rsid w:val="0088699A"/>
    <w:rsid w:val="008A3AEC"/>
    <w:rsid w:val="008D1D6D"/>
    <w:rsid w:val="008F5039"/>
    <w:rsid w:val="00936F3D"/>
    <w:rsid w:val="00970CFD"/>
    <w:rsid w:val="00980885"/>
    <w:rsid w:val="009820DD"/>
    <w:rsid w:val="009840A4"/>
    <w:rsid w:val="009939FA"/>
    <w:rsid w:val="009A023E"/>
    <w:rsid w:val="009E66D2"/>
    <w:rsid w:val="00A45502"/>
    <w:rsid w:val="00A546D2"/>
    <w:rsid w:val="00A638A4"/>
    <w:rsid w:val="00A74F48"/>
    <w:rsid w:val="00A81885"/>
    <w:rsid w:val="00AA319B"/>
    <w:rsid w:val="00AB3479"/>
    <w:rsid w:val="00AB48F2"/>
    <w:rsid w:val="00AC5BCE"/>
    <w:rsid w:val="00AC5EFA"/>
    <w:rsid w:val="00AD6832"/>
    <w:rsid w:val="00AE3876"/>
    <w:rsid w:val="00AF7784"/>
    <w:rsid w:val="00B54AC9"/>
    <w:rsid w:val="00B60A18"/>
    <w:rsid w:val="00B72080"/>
    <w:rsid w:val="00B72647"/>
    <w:rsid w:val="00B72EB3"/>
    <w:rsid w:val="00BA20A4"/>
    <w:rsid w:val="00BB136B"/>
    <w:rsid w:val="00BB37AD"/>
    <w:rsid w:val="00BC7A63"/>
    <w:rsid w:val="00BF4BEC"/>
    <w:rsid w:val="00C15BB4"/>
    <w:rsid w:val="00C525F9"/>
    <w:rsid w:val="00C552A0"/>
    <w:rsid w:val="00C9523A"/>
    <w:rsid w:val="00CC6A79"/>
    <w:rsid w:val="00D02F65"/>
    <w:rsid w:val="00D25780"/>
    <w:rsid w:val="00D3640B"/>
    <w:rsid w:val="00D70BCC"/>
    <w:rsid w:val="00D74FAE"/>
    <w:rsid w:val="00D9588F"/>
    <w:rsid w:val="00DA65C1"/>
    <w:rsid w:val="00DB10F7"/>
    <w:rsid w:val="00DB7510"/>
    <w:rsid w:val="00DC671E"/>
    <w:rsid w:val="00DC6E95"/>
    <w:rsid w:val="00DE5109"/>
    <w:rsid w:val="00DF3E17"/>
    <w:rsid w:val="00E20246"/>
    <w:rsid w:val="00E219FB"/>
    <w:rsid w:val="00E326E8"/>
    <w:rsid w:val="00E421CF"/>
    <w:rsid w:val="00E43219"/>
    <w:rsid w:val="00E64D1A"/>
    <w:rsid w:val="00E77159"/>
    <w:rsid w:val="00E952FE"/>
    <w:rsid w:val="00EB7565"/>
    <w:rsid w:val="00ED1368"/>
    <w:rsid w:val="00EF6CE2"/>
    <w:rsid w:val="00F3229C"/>
    <w:rsid w:val="00F44723"/>
    <w:rsid w:val="00F75EAB"/>
    <w:rsid w:val="00F80B78"/>
    <w:rsid w:val="00F83FEC"/>
    <w:rsid w:val="00F9796B"/>
    <w:rsid w:val="00FA6700"/>
    <w:rsid w:val="00FB334A"/>
    <w:rsid w:val="00FB40BB"/>
    <w:rsid w:val="00FC6056"/>
    <w:rsid w:val="00FD49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9470"/>
  <w15:docId w15:val="{CE368574-6553-47D9-8F0B-CAFFCC90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9F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36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D1368"/>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C5BC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C5BCE"/>
    <w:rPr>
      <w:sz w:val="20"/>
      <w:szCs w:val="20"/>
    </w:rPr>
  </w:style>
  <w:style w:type="paragraph" w:styleId="Footer">
    <w:name w:val="footer"/>
    <w:basedOn w:val="Normal"/>
    <w:link w:val="FooterChar"/>
    <w:uiPriority w:val="99"/>
    <w:unhideWhenUsed/>
    <w:rsid w:val="00AC5BC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C5BCE"/>
    <w:rPr>
      <w:sz w:val="20"/>
      <w:szCs w:val="20"/>
    </w:rPr>
  </w:style>
  <w:style w:type="paragraph" w:styleId="ListParagraph">
    <w:name w:val="List Paragraph"/>
    <w:basedOn w:val="Normal"/>
    <w:uiPriority w:val="34"/>
    <w:qFormat/>
    <w:rsid w:val="00575E53"/>
    <w:pPr>
      <w:ind w:leftChars="200" w:left="480"/>
    </w:pPr>
    <w:rPr>
      <w:rFonts w:ascii="Times New Roman" w:eastAsia="PMingLiU" w:hAnsi="Times New Roman" w:cs="Times New Roman"/>
      <w:szCs w:val="24"/>
    </w:rPr>
  </w:style>
  <w:style w:type="paragraph" w:styleId="Revision">
    <w:name w:val="Revision"/>
    <w:hidden/>
    <w:uiPriority w:val="99"/>
    <w:semiHidden/>
    <w:rsid w:val="00423502"/>
  </w:style>
  <w:style w:type="paragraph" w:styleId="HTMLPreformatted">
    <w:name w:val="HTML Preformatted"/>
    <w:basedOn w:val="Normal"/>
    <w:link w:val="HTMLPreformattedChar"/>
    <w:uiPriority w:val="99"/>
    <w:semiHidden/>
    <w:unhideWhenUsed/>
    <w:rsid w:val="00DE510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510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750565">
      <w:bodyDiv w:val="1"/>
      <w:marLeft w:val="0"/>
      <w:marRight w:val="0"/>
      <w:marTop w:val="0"/>
      <w:marBottom w:val="0"/>
      <w:divBdr>
        <w:top w:val="none" w:sz="0" w:space="0" w:color="auto"/>
        <w:left w:val="none" w:sz="0" w:space="0" w:color="auto"/>
        <w:bottom w:val="none" w:sz="0" w:space="0" w:color="auto"/>
        <w:right w:val="none" w:sz="0" w:space="0" w:color="auto"/>
      </w:divBdr>
    </w:div>
    <w:div w:id="1253857720">
      <w:bodyDiv w:val="1"/>
      <w:marLeft w:val="0"/>
      <w:marRight w:val="0"/>
      <w:marTop w:val="0"/>
      <w:marBottom w:val="0"/>
      <w:divBdr>
        <w:top w:val="none" w:sz="0" w:space="0" w:color="auto"/>
        <w:left w:val="none" w:sz="0" w:space="0" w:color="auto"/>
        <w:bottom w:val="none" w:sz="0" w:space="0" w:color="auto"/>
        <w:right w:val="none" w:sz="0" w:space="0" w:color="auto"/>
      </w:divBdr>
    </w:div>
    <w:div w:id="1699576457">
      <w:bodyDiv w:val="1"/>
      <w:marLeft w:val="0"/>
      <w:marRight w:val="0"/>
      <w:marTop w:val="0"/>
      <w:marBottom w:val="0"/>
      <w:divBdr>
        <w:top w:val="none" w:sz="0" w:space="0" w:color="auto"/>
        <w:left w:val="none" w:sz="0" w:space="0" w:color="auto"/>
        <w:bottom w:val="none" w:sz="0" w:space="0" w:color="auto"/>
        <w:right w:val="none" w:sz="0" w:space="0" w:color="auto"/>
      </w:divBdr>
    </w:div>
    <w:div w:id="17662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7890B-C725-4521-BE21-81C3EAA1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Kwok Hing Henry Tse</cp:lastModifiedBy>
  <cp:revision>45</cp:revision>
  <cp:lastPrinted>2024-03-13T10:14:00Z</cp:lastPrinted>
  <dcterms:created xsi:type="dcterms:W3CDTF">2024-03-06T13:07:00Z</dcterms:created>
  <dcterms:modified xsi:type="dcterms:W3CDTF">2025-04-14T02:59:00Z</dcterms:modified>
</cp:coreProperties>
</file>